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25" w:rsidRDefault="00137EDB">
      <w:pPr>
        <w:spacing w:before="80"/>
        <w:ind w:left="3478" w:right="3457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>Wagner Community School Regular Meeting</w:t>
      </w:r>
    </w:p>
    <w:p w:rsidR="001E0925" w:rsidRDefault="00137EDB">
      <w:pPr>
        <w:spacing w:before="1" w:line="241" w:lineRule="exact"/>
        <w:ind w:left="3479" w:right="3457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Date: Monday, April 8, 2019</w:t>
      </w:r>
    </w:p>
    <w:p w:rsidR="001E0925" w:rsidRDefault="00137EDB">
      <w:pPr>
        <w:spacing w:line="241" w:lineRule="exact"/>
        <w:ind w:left="3479" w:right="3457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:rsidR="001E0925" w:rsidRDefault="00137EDB">
      <w:pPr>
        <w:spacing w:before="1"/>
        <w:ind w:left="3476" w:right="3457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:rsidR="001E0925" w:rsidRDefault="001E0925">
      <w:pPr>
        <w:pStyle w:val="BodyText"/>
        <w:spacing w:before="0"/>
        <w:ind w:left="0" w:firstLine="0"/>
        <w:rPr>
          <w:rFonts w:ascii="Arial"/>
        </w:rPr>
      </w:pP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Community Input-- Senior Class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Representatives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7"/>
        <w:rPr>
          <w:sz w:val="24"/>
        </w:rPr>
      </w:pPr>
      <w:r>
        <w:rPr>
          <w:sz w:val="24"/>
        </w:rPr>
        <w:t>Resignations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6"/>
        </w:tabs>
        <w:spacing w:before="151"/>
        <w:ind w:left="835" w:hanging="476"/>
        <w:rPr>
          <w:sz w:val="24"/>
        </w:rPr>
      </w:pPr>
      <w:r>
        <w:rPr>
          <w:sz w:val="24"/>
        </w:rPr>
        <w:t>Lane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left="359" w:firstLine="0"/>
        <w:rPr>
          <w:sz w:val="24"/>
        </w:rPr>
      </w:pPr>
      <w:r>
        <w:rPr>
          <w:sz w:val="24"/>
        </w:rPr>
        <w:t>Approval of Media Coordinator Job</w:t>
      </w:r>
      <w:r>
        <w:rPr>
          <w:spacing w:val="-14"/>
          <w:sz w:val="24"/>
        </w:rPr>
        <w:t xml:space="preserve"> </w:t>
      </w:r>
      <w:r>
        <w:rPr>
          <w:sz w:val="24"/>
        </w:rPr>
        <w:t>Description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19"/>
        </w:tabs>
        <w:ind w:left="359" w:right="534" w:firstLine="0"/>
        <w:rPr>
          <w:sz w:val="24"/>
        </w:rPr>
      </w:pPr>
      <w:r>
        <w:rPr>
          <w:sz w:val="24"/>
        </w:rPr>
        <w:t>Approval of South Dakota High School Activities Association Membership for 2019- 2020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Approval to Amend 2018-2019 School</w:t>
      </w:r>
      <w:r>
        <w:rPr>
          <w:spacing w:val="-15"/>
          <w:sz w:val="24"/>
        </w:rPr>
        <w:t xml:space="preserve"> </w:t>
      </w:r>
      <w:r>
        <w:rPr>
          <w:sz w:val="24"/>
        </w:rPr>
        <w:t>calendar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left="359" w:firstLine="0"/>
        <w:rPr>
          <w:sz w:val="24"/>
        </w:rPr>
      </w:pPr>
      <w:r>
        <w:rPr>
          <w:sz w:val="24"/>
        </w:rPr>
        <w:t>Approval of Certified and Supervisor Contracts for</w:t>
      </w:r>
      <w:r>
        <w:rPr>
          <w:spacing w:val="-20"/>
          <w:sz w:val="24"/>
        </w:rPr>
        <w:t xml:space="preserve"> </w:t>
      </w:r>
      <w:r>
        <w:rPr>
          <w:sz w:val="24"/>
        </w:rPr>
        <w:t>2019-2020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07"/>
        </w:tabs>
        <w:spacing w:before="151"/>
        <w:ind w:left="806" w:hanging="447"/>
        <w:rPr>
          <w:sz w:val="24"/>
        </w:rPr>
      </w:pPr>
      <w:r>
        <w:rPr>
          <w:sz w:val="24"/>
        </w:rPr>
        <w:t>Advertise for Food Service Prime Vendor and Milk Pricing for the 2019-2020 school</w:t>
      </w:r>
      <w:r>
        <w:rPr>
          <w:spacing w:val="-31"/>
          <w:sz w:val="24"/>
        </w:rPr>
        <w:t xml:space="preserve"> </w:t>
      </w:r>
      <w:r>
        <w:rPr>
          <w:sz w:val="24"/>
        </w:rPr>
        <w:t>year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Health Insurance Renewal Rates and Plan Documents for</w:t>
      </w:r>
      <w:r>
        <w:rPr>
          <w:spacing w:val="-23"/>
          <w:sz w:val="24"/>
        </w:rPr>
        <w:t xml:space="preserve"> </w:t>
      </w:r>
      <w:r>
        <w:rPr>
          <w:sz w:val="24"/>
        </w:rPr>
        <w:t>2019-2020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left="359" w:firstLine="0"/>
        <w:rPr>
          <w:sz w:val="24"/>
        </w:rPr>
      </w:pPr>
      <w:r>
        <w:rPr>
          <w:sz w:val="24"/>
        </w:rPr>
        <w:t>Fiscal year FY19 Audit</w:t>
      </w:r>
      <w:r>
        <w:rPr>
          <w:spacing w:val="-13"/>
          <w:sz w:val="24"/>
        </w:rPr>
        <w:t xml:space="preserve"> </w:t>
      </w:r>
      <w:r>
        <w:rPr>
          <w:sz w:val="24"/>
        </w:rPr>
        <w:t>request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:rsidR="001E0925" w:rsidRDefault="001E0925">
      <w:pPr>
        <w:rPr>
          <w:sz w:val="24"/>
        </w:rPr>
        <w:sectPr w:rsidR="001E092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1E0925" w:rsidRDefault="00137EDB">
      <w:pPr>
        <w:pStyle w:val="ListParagraph"/>
        <w:numPr>
          <w:ilvl w:val="1"/>
          <w:numId w:val="1"/>
        </w:numPr>
        <w:tabs>
          <w:tab w:val="left" w:pos="821"/>
        </w:tabs>
        <w:spacing w:before="79"/>
        <w:ind w:left="820" w:hanging="460"/>
        <w:rPr>
          <w:sz w:val="24"/>
        </w:rPr>
      </w:pPr>
      <w:r>
        <w:rPr>
          <w:sz w:val="24"/>
        </w:rPr>
        <w:lastRenderedPageBreak/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WELC Principal/Federal Program Coordinator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6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:rsidR="001E0925" w:rsidRDefault="00137EDB">
      <w:pPr>
        <w:pStyle w:val="BodyText"/>
        <w:spacing w:before="0"/>
        <w:ind w:left="360" w:firstLine="0"/>
      </w:pPr>
      <w:r>
        <w:t>First Rea</w:t>
      </w:r>
      <w:r>
        <w:t>d: Procurement Policy Attached.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19"/>
        </w:tabs>
        <w:spacing w:before="151"/>
        <w:ind w:left="818" w:hanging="458"/>
        <w:rPr>
          <w:sz w:val="24"/>
        </w:rPr>
      </w:pPr>
      <w:r>
        <w:rPr>
          <w:sz w:val="24"/>
        </w:rPr>
        <w:t>Buildings and</w:t>
      </w:r>
      <w:r>
        <w:rPr>
          <w:spacing w:val="-6"/>
          <w:sz w:val="24"/>
        </w:rPr>
        <w:t xml:space="preserve"> </w:t>
      </w:r>
      <w:r>
        <w:rPr>
          <w:sz w:val="24"/>
        </w:rPr>
        <w:t>Grounds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Transportation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Curriculum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6"/>
        <w:rPr>
          <w:sz w:val="24"/>
        </w:rPr>
      </w:pPr>
      <w:r>
        <w:rPr>
          <w:sz w:val="24"/>
        </w:rPr>
        <w:t>Budget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1" w:hanging="431"/>
        <w:rPr>
          <w:sz w:val="24"/>
        </w:rPr>
      </w:pPr>
      <w:r>
        <w:rPr>
          <w:sz w:val="24"/>
        </w:rPr>
        <w:t>Negotiations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SCC Superintendent Advisory Board - Directors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740"/>
        </w:tabs>
        <w:ind w:left="739" w:hanging="379"/>
        <w:rPr>
          <w:sz w:val="24"/>
        </w:rPr>
      </w:pPr>
      <w:r>
        <w:rPr>
          <w:sz w:val="24"/>
        </w:rPr>
        <w:t>Legislative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1E0925" w:rsidRDefault="00137EDB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Adjournment</w:t>
      </w:r>
    </w:p>
    <w:p w:rsidR="001E0925" w:rsidRDefault="00137EDB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Adjournment</w:t>
      </w:r>
    </w:p>
    <w:sectPr w:rsidR="001E0925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DC5"/>
    <w:multiLevelType w:val="multilevel"/>
    <w:tmpl w:val="FE92C964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25"/>
    <w:rsid w:val="00137EDB"/>
    <w:rsid w:val="001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1308F-48DA-4D9F-91D4-91D91981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$52d0876b1767$e8e16f1b-9b05-42fc-b924-0ca6849c87b0--517-364690270-5ce0a53d-a5b5-4542-bdcc-ea02907ffcd3-9-53-15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$52d0876b1767$e8e16f1b-9b05-42fc-b924-0ca6849c87b0--517-364690270-5ce0a53d-a5b5-4542-bdcc-ea02907ffcd3-9-53-15</dc:title>
  <dc:creator>Sparq Data Solutions</dc:creator>
  <cp:lastModifiedBy>Mary Koupal</cp:lastModifiedBy>
  <cp:revision>2</cp:revision>
  <dcterms:created xsi:type="dcterms:W3CDTF">2019-03-28T14:54:00Z</dcterms:created>
  <dcterms:modified xsi:type="dcterms:W3CDTF">2019-03-28T14:54:00Z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2019-03-28T00:00:00Z</vt:filetime>
  </property>
</Properties>
</file>